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44"/>
          <w:szCs w:val="44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>
      <w:pPr>
        <w:pStyle w:val="4"/>
        <w:shd w:val="clear" w:color="auto" w:fill="FFFFFF"/>
        <w:spacing w:before="0" w:beforeAutospacing="0" w:after="0" w:afterAutospacing="0" w:line="594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重庆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市市政设计研究院</w:t>
      </w:r>
      <w:r>
        <w:rPr>
          <w:rFonts w:ascii="Times New Roman" w:hAnsi="Times New Roman" w:eastAsia="方正小标宋_GBK" w:cs="Times New Roman"/>
          <w:sz w:val="44"/>
          <w:szCs w:val="44"/>
        </w:rPr>
        <w:t>有限公司</w:t>
      </w:r>
    </w:p>
    <w:p>
      <w:pPr>
        <w:pStyle w:val="4"/>
        <w:shd w:val="clear" w:color="auto" w:fill="FFFFFF"/>
        <w:spacing w:before="0" w:beforeAutospacing="0" w:after="0" w:afterAutospacing="0" w:line="594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2022年公开招聘工作人员岗位一览表</w:t>
      </w:r>
    </w:p>
    <w:p>
      <w:pPr>
        <w:pStyle w:val="4"/>
        <w:shd w:val="clear" w:color="auto" w:fill="FFFFFF"/>
        <w:spacing w:before="0" w:beforeAutospacing="0" w:after="0" w:afterAutospacing="0" w:line="320" w:lineRule="exact"/>
        <w:jc w:val="both"/>
        <w:rPr>
          <w:rFonts w:ascii="Times New Roman" w:hAnsi="Times New Roman" w:eastAsia="方正仿宋_GBK" w:cs="Times New Roman"/>
          <w:sz w:val="21"/>
          <w:szCs w:val="32"/>
        </w:rPr>
      </w:pPr>
    </w:p>
    <w:tbl>
      <w:tblPr>
        <w:tblStyle w:val="6"/>
        <w:tblW w:w="1003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42"/>
        <w:gridCol w:w="1560"/>
        <w:gridCol w:w="5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0" w:type="dxa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部室</w:t>
            </w:r>
          </w:p>
        </w:tc>
        <w:tc>
          <w:tcPr>
            <w:tcW w:w="1842" w:type="dxa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岗位名称</w:t>
            </w:r>
          </w:p>
        </w:tc>
        <w:tc>
          <w:tcPr>
            <w:tcW w:w="1560" w:type="dxa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需求人数</w:t>
            </w:r>
          </w:p>
        </w:tc>
        <w:tc>
          <w:tcPr>
            <w:tcW w:w="5069" w:type="dxa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1560" w:type="dxa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公司审计法务部（监事会办公室）</w:t>
            </w:r>
          </w:p>
        </w:tc>
        <w:tc>
          <w:tcPr>
            <w:tcW w:w="1842" w:type="dxa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审计岗（监事会</w:t>
            </w:r>
            <w:r>
              <w:rPr>
                <w:rFonts w:ascii="Times New Roman" w:hAnsi="Times New Roman" w:eastAsia="方正仿宋_GBK" w:cs="Times New Roman"/>
                <w:szCs w:val="32"/>
              </w:rPr>
              <w:t>办公室</w:t>
            </w:r>
            <w:r>
              <w:rPr>
                <w:rFonts w:hint="eastAsia" w:ascii="Times New Roman" w:hAnsi="Times New Roman" w:eastAsia="方正仿宋_GBK" w:cs="Times New Roman"/>
                <w:szCs w:val="32"/>
              </w:rPr>
              <w:t>）</w:t>
            </w:r>
          </w:p>
        </w:tc>
        <w:tc>
          <w:tcPr>
            <w:tcW w:w="1560" w:type="dxa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5069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（1）金融、经济、审计、</w:t>
            </w:r>
            <w:r>
              <w:fldChar w:fldCharType="begin"/>
            </w:r>
            <w:r>
              <w:instrText xml:space="preserve"> HYPERLINK "http://www.yinhangzhaopin.com/kjcy/" \t "_blank"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财会</w:t>
            </w:r>
            <w:r>
              <w:rPr>
                <w:rStyle w:val="8"/>
                <w:rFonts w:hint="eastAsia" w:ascii="Times New Roman" w:hAnsi="Times New Roman" w:eastAsia="方正仿宋_GBK"/>
                <w:kern w:val="0"/>
                <w:sz w:val="24"/>
                <w:szCs w:val="32"/>
              </w:rP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等相关专业本科及</w:t>
            </w:r>
            <w:r>
              <w:rPr>
                <w:rFonts w:ascii="Times New Roman" w:hAnsi="Times New Roman" w:eastAsia="方正仿宋_GBK"/>
                <w:kern w:val="0"/>
                <w:sz w:val="24"/>
                <w:szCs w:val="32"/>
              </w:rPr>
              <w:t>以上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文化程度；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 xml:space="preserve"> （2）具有3年工作经验，其中2年以上审计相关工作经验；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 xml:space="preserve"> （3）熟悉审计、内控工作的业务流程，具备较为全面的财务分析及资本管理相关知识。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 xml:space="preserve"> （4）具有比较出色的公文写作能力，较强的分析与判断能力、计划与执行能力、沟通与协调能力；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 xml:space="preserve">  （5）具有大型国有企业内审工作经验的优先。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1560" w:type="dxa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ascii="Times New Roman" w:hAnsi="Times New Roman" w:eastAsia="方正仿宋_GBK" w:cs="Times New Roman"/>
                <w:szCs w:val="32"/>
              </w:rPr>
              <w:t>法务</w:t>
            </w:r>
            <w:r>
              <w:rPr>
                <w:rFonts w:hint="eastAsia" w:ascii="Times New Roman" w:hAnsi="Times New Roman" w:eastAsia="方正仿宋_GBK" w:cs="Times New Roman"/>
                <w:szCs w:val="32"/>
              </w:rPr>
              <w:t>岗</w:t>
            </w:r>
            <w:r>
              <w:rPr>
                <w:rFonts w:ascii="Times New Roman" w:hAnsi="Times New Roman" w:eastAsia="方正仿宋_GBK" w:cs="Times New Roman"/>
                <w:szCs w:val="32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32"/>
              </w:rPr>
              <w:t>内控</w:t>
            </w:r>
            <w:r>
              <w:rPr>
                <w:rFonts w:ascii="Times New Roman" w:hAnsi="Times New Roman" w:eastAsia="方正仿宋_GBK" w:cs="Times New Roman"/>
                <w:szCs w:val="32"/>
              </w:rPr>
              <w:t>、合规建设）</w:t>
            </w:r>
          </w:p>
        </w:tc>
        <w:tc>
          <w:tcPr>
            <w:tcW w:w="1560" w:type="dxa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5069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（1）法学、法律、经济等相关专业本科及</w:t>
            </w:r>
            <w:r>
              <w:rPr>
                <w:rFonts w:ascii="Times New Roman" w:hAnsi="Times New Roman" w:eastAsia="方正仿宋_GBK"/>
                <w:kern w:val="0"/>
                <w:sz w:val="24"/>
                <w:szCs w:val="32"/>
              </w:rPr>
              <w:t>以上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文化程度；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（2）具有3年工作经验，其中2年以上法务实践、合规管理、法律纠纷处理相关工作经验；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（3）熟悉公司法、经济法、民事诉讼法等法律法规，熟悉各项法律事务的运作流程；具备一定的合规管理、法律纠纷管理相关知识；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（4）具有比较出色的公文写作能力，较强的分析与判断能力、计划与执行能力、沟通与协调能力；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（5）通过国家司法考试或具有律师执业资格优先；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szCs w:val="32"/>
              </w:rPr>
              <w:t>（6）具有大型国有企业法律合规工作经验的优先。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75153"/>
    <w:rsid w:val="7217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unhideWhenUsed/>
    <w:qFormat/>
    <w:uiPriority w:val="99"/>
    <w:rPr>
      <w:rFonts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2022-06-24T07:42:00Z</dcterms:created>
  <dc:creator>Administrator</dc:creator>
  <cp:lastModifiedBy>Administrator</cp:lastModifiedBy>
  <dcterms:modified xsi:type="dcterms:W3CDTF">2022-06-24T07:43:16Z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57DDF989254C44418AB8286873521C65</vt:lpwstr>
  </property>
</Properties>
</file>